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6"/>
          <w:szCs w:val="26"/>
        </w:rPr>
      </w:pPr>
      <w:r w:rsidDel="00000000" w:rsidR="00000000" w:rsidRPr="00000000">
        <w:rPr>
          <w:b w:val="1"/>
          <w:bCs w:val="1"/>
          <w:sz w:val="26"/>
          <w:szCs w:val="26"/>
          <w:rtl w:val="0"/>
        </w:rPr>
        <w:t xml:space="preserve">Introduction to Anatomy</w:t>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rtl w:val="0"/>
        </w:rPr>
        <w:t xml:space="preserve">The RISMM Anatomy, Physiology &amp; Pathology curriculum provides a comprehensive foundation in how the human body is structured, how it functions, and how disease and dysfunction affect each system. This course is designed specifically for medical massage therapists, emphasizing clinical relevance, assessment skills, and safe, effective treatment planning for diverse client conditions.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Cell Biology &amp; Transport</w:t>
      </w:r>
    </w:p>
    <w:p w:rsidR="00000000" w:rsidDel="00000000" w:rsidP="00000000" w:rsidRDefault="00000000" w:rsidRPr="00000000" w14:paraId="00000004">
      <w:pPr>
        <w:spacing w:after="240" w:before="240" w:lineRule="auto"/>
        <w:rPr/>
      </w:pPr>
      <w:r w:rsidDel="00000000" w:rsidR="00000000" w:rsidRPr="00000000">
        <w:rPr>
          <w:rtl w:val="0"/>
        </w:rPr>
        <w:t xml:space="preserve">This section explores cell structure, function, and cellular transport mechanisms. Understanding cellular health and dysfunction helps therapists recognize how tissue healing, inflammation, and disease processes impact massage outcomes.</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13wvurit365" w:id="0"/>
      <w:bookmarkEnd w:id="0"/>
      <w:r w:rsidDel="00000000" w:rsidR="00000000" w:rsidRPr="00000000">
        <w:rPr>
          <w:b w:val="1"/>
          <w:bCs w:val="1"/>
          <w:color w:val="000000"/>
          <w:sz w:val="26"/>
          <w:szCs w:val="26"/>
          <w:rtl w:val="0"/>
        </w:rPr>
        <w:t xml:space="preserve">Histology</w:t>
      </w:r>
    </w:p>
    <w:p w:rsidR="00000000" w:rsidDel="00000000" w:rsidP="00000000" w:rsidRDefault="00000000" w:rsidRPr="00000000" w14:paraId="00000006">
      <w:pPr>
        <w:spacing w:after="240" w:before="240" w:lineRule="auto"/>
        <w:rPr/>
      </w:pPr>
      <w:r w:rsidDel="00000000" w:rsidR="00000000" w:rsidRPr="00000000">
        <w:rPr>
          <w:rtl w:val="0"/>
        </w:rPr>
        <w:t xml:space="preserve">Students study the four primary tissue types—epithelial, connective, muscle, and nervous tissue. Emphasis is placed on tissue characteristics, healing capacity, and how massage affects different tissues.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b410b6ykisf" w:id="1"/>
      <w:bookmarkEnd w:id="1"/>
      <w:r w:rsidDel="00000000" w:rsidR="00000000" w:rsidRPr="00000000">
        <w:rPr>
          <w:b w:val="1"/>
          <w:bCs w:val="1"/>
          <w:color w:val="000000"/>
          <w:sz w:val="26"/>
          <w:szCs w:val="26"/>
          <w:rtl w:val="0"/>
        </w:rPr>
        <w:t xml:space="preserve">Integumentary System &amp; Pathologies</w:t>
      </w:r>
    </w:p>
    <w:p w:rsidR="00000000" w:rsidDel="00000000" w:rsidP="00000000" w:rsidRDefault="00000000" w:rsidRPr="00000000" w14:paraId="00000009">
      <w:pPr>
        <w:spacing w:after="240" w:before="240" w:lineRule="auto"/>
        <w:rPr/>
      </w:pPr>
      <w:r w:rsidDel="00000000" w:rsidR="00000000" w:rsidRPr="00000000">
        <w:rPr>
          <w:rtl w:val="0"/>
        </w:rPr>
        <w:t xml:space="preserve">Covers skin, hair, nails, and glands, along with common conditions such as burns, infections, wounds, and inflammatory disorders. Students learn contraindications and modifications for treating compromised skin.</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2b185231upg7" w:id="2"/>
      <w:bookmarkEnd w:id="2"/>
      <w:r w:rsidDel="00000000" w:rsidR="00000000" w:rsidRPr="00000000">
        <w:rPr>
          <w:b w:val="1"/>
          <w:bCs w:val="1"/>
          <w:color w:val="000000"/>
          <w:sz w:val="26"/>
          <w:szCs w:val="26"/>
          <w:rtl w:val="0"/>
        </w:rPr>
        <w:t xml:space="preserve">Skeletal System &amp; Pathologies</w:t>
      </w:r>
    </w:p>
    <w:p w:rsidR="00000000" w:rsidDel="00000000" w:rsidP="00000000" w:rsidRDefault="00000000" w:rsidRPr="00000000" w14:paraId="0000000B">
      <w:pPr>
        <w:spacing w:after="240" w:before="240" w:lineRule="auto"/>
        <w:rPr/>
      </w:pPr>
      <w:r w:rsidDel="00000000" w:rsidR="00000000" w:rsidRPr="00000000">
        <w:rPr>
          <w:rtl w:val="0"/>
        </w:rPr>
        <w:t xml:space="preserve">Focuses on bone structure, joint classifications, and skeletal function. Pathologies include fractures, arthritis, osteoporosis, and structural abnormalities, with emphasis on safe treatment approaches.</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jd6t0swnx7v5" w:id="3"/>
      <w:bookmarkEnd w:id="3"/>
      <w:r w:rsidDel="00000000" w:rsidR="00000000" w:rsidRPr="00000000">
        <w:rPr>
          <w:b w:val="1"/>
          <w:bCs w:val="1"/>
          <w:color w:val="000000"/>
          <w:sz w:val="26"/>
          <w:szCs w:val="26"/>
          <w:rtl w:val="0"/>
        </w:rPr>
        <w:t xml:space="preserve">Muscular System &amp; Pathologies</w:t>
      </w:r>
    </w:p>
    <w:p w:rsidR="00000000" w:rsidDel="00000000" w:rsidP="00000000" w:rsidRDefault="00000000" w:rsidRPr="00000000" w14:paraId="0000000D">
      <w:pPr>
        <w:spacing w:after="240" w:before="240" w:lineRule="auto"/>
        <w:rPr/>
      </w:pPr>
      <w:r w:rsidDel="00000000" w:rsidR="00000000" w:rsidRPr="00000000">
        <w:rPr>
          <w:rtl w:val="0"/>
        </w:rPr>
        <w:t xml:space="preserve">Examines muscle anatomy, physiology, and mechanics of movement. Pathologies such as strains, tears, spasms, and chronic muscular conditions are discussed in relation to pain patterns and functional limitations.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p160xii0fws9" w:id="4"/>
      <w:bookmarkEnd w:id="4"/>
      <w:r w:rsidDel="00000000" w:rsidR="00000000" w:rsidRPr="00000000">
        <w:rPr>
          <w:b w:val="1"/>
          <w:bCs w:val="1"/>
          <w:color w:val="000000"/>
          <w:sz w:val="26"/>
          <w:szCs w:val="26"/>
          <w:rtl w:val="0"/>
        </w:rPr>
        <w:t xml:space="preserve">Nervous System I &amp; II with Pathologies</w:t>
      </w:r>
    </w:p>
    <w:p w:rsidR="00000000" w:rsidDel="00000000" w:rsidP="00000000" w:rsidRDefault="00000000" w:rsidRPr="00000000" w14:paraId="00000012">
      <w:pPr>
        <w:spacing w:after="240" w:before="240" w:lineRule="auto"/>
        <w:rPr/>
      </w:pPr>
      <w:r w:rsidDel="00000000" w:rsidR="00000000" w:rsidRPr="00000000">
        <w:rPr>
          <w:rtl w:val="0"/>
        </w:rPr>
        <w:t xml:space="preserve">Students explore central and peripheral nervous system structure and function, including neural communication and reflexes. Pathologies such as neuropathies, compression syndromes, and neurological disorders are addressed with clinical massage considerations.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9035ek8jiho" w:id="5"/>
      <w:bookmarkEnd w:id="5"/>
      <w:r w:rsidDel="00000000" w:rsidR="00000000" w:rsidRPr="00000000">
        <w:rPr>
          <w:b w:val="1"/>
          <w:bCs w:val="1"/>
          <w:color w:val="000000"/>
          <w:sz w:val="26"/>
          <w:szCs w:val="26"/>
          <w:rtl w:val="0"/>
        </w:rPr>
        <w:t xml:space="preserve">Cardiovascular System &amp; Pathologies</w:t>
      </w:r>
    </w:p>
    <w:p w:rsidR="00000000" w:rsidDel="00000000" w:rsidP="00000000" w:rsidRDefault="00000000" w:rsidRPr="00000000" w14:paraId="00000015">
      <w:pPr>
        <w:spacing w:after="240" w:before="240" w:lineRule="auto"/>
        <w:rPr/>
      </w:pPr>
      <w:r w:rsidDel="00000000" w:rsidR="00000000" w:rsidRPr="00000000">
        <w:rPr>
          <w:rtl w:val="0"/>
        </w:rPr>
        <w:t xml:space="preserve">Covers heart anatomy, blood flow, and circulation. Students learn to recognize cardiovascular conditions such as hypertension, varicose veins, and cardiac disease, with a strong focus on contraindications and safety.</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ftcw10q2eotu" w:id="6"/>
      <w:bookmarkEnd w:id="6"/>
      <w:r w:rsidDel="00000000" w:rsidR="00000000" w:rsidRPr="00000000">
        <w:rPr>
          <w:b w:val="1"/>
          <w:bCs w:val="1"/>
          <w:color w:val="000000"/>
          <w:sz w:val="26"/>
          <w:szCs w:val="26"/>
          <w:rtl w:val="0"/>
        </w:rPr>
        <w:t xml:space="preserve">Respiratory System &amp; Pathologies</w:t>
      </w:r>
    </w:p>
    <w:p w:rsidR="00000000" w:rsidDel="00000000" w:rsidP="00000000" w:rsidRDefault="00000000" w:rsidRPr="00000000" w14:paraId="00000017">
      <w:pPr>
        <w:spacing w:after="240" w:before="240" w:lineRule="auto"/>
        <w:rPr/>
      </w:pPr>
      <w:r w:rsidDel="00000000" w:rsidR="00000000" w:rsidRPr="00000000">
        <w:rPr>
          <w:rtl w:val="0"/>
        </w:rPr>
        <w:t xml:space="preserve">Explores lung anatomy, breathing mechanics, and gas exchange. Pathologies such as asthma, COPD, and respiratory infections are discussed, including massage adaptations for compromised breathing.</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x2po79mz2uy" w:id="7"/>
      <w:bookmarkEnd w:id="7"/>
      <w:r w:rsidDel="00000000" w:rsidR="00000000" w:rsidRPr="00000000">
        <w:rPr>
          <w:b w:val="1"/>
          <w:bCs w:val="1"/>
          <w:color w:val="000000"/>
          <w:sz w:val="26"/>
          <w:szCs w:val="26"/>
          <w:rtl w:val="0"/>
        </w:rPr>
        <w:t xml:space="preserve">Lymphatic System, Immunity &amp; Pathologies</w:t>
      </w:r>
    </w:p>
    <w:p w:rsidR="00000000" w:rsidDel="00000000" w:rsidP="00000000" w:rsidRDefault="00000000" w:rsidRPr="00000000" w14:paraId="0000001A">
      <w:pPr>
        <w:spacing w:after="240" w:before="240" w:lineRule="auto"/>
        <w:rPr/>
      </w:pPr>
      <w:r w:rsidDel="00000000" w:rsidR="00000000" w:rsidRPr="00000000">
        <w:rPr>
          <w:rtl w:val="0"/>
        </w:rPr>
        <w:t xml:space="preserve">Students study lymphatic circulation, immune response, and detoxification processes. Conditions such as lymphedema, infections, and immune disorders are covered, with emphasis on clinical decision-making and referral.</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9vo9qn2umvwj" w:id="8"/>
      <w:bookmarkEnd w:id="8"/>
      <w:r w:rsidDel="00000000" w:rsidR="00000000" w:rsidRPr="00000000">
        <w:rPr>
          <w:b w:val="1"/>
          <w:bCs w:val="1"/>
          <w:color w:val="000000"/>
          <w:sz w:val="26"/>
          <w:szCs w:val="26"/>
          <w:rtl w:val="0"/>
        </w:rPr>
        <w:t xml:space="preserve">Endocrine System &amp; Pathologies</w:t>
      </w:r>
    </w:p>
    <w:p w:rsidR="00000000" w:rsidDel="00000000" w:rsidP="00000000" w:rsidRDefault="00000000" w:rsidRPr="00000000" w14:paraId="0000001D">
      <w:pPr>
        <w:spacing w:after="240" w:before="240" w:lineRule="auto"/>
        <w:rPr/>
      </w:pPr>
      <w:r w:rsidDel="00000000" w:rsidR="00000000" w:rsidRPr="00000000">
        <w:rPr>
          <w:rtl w:val="0"/>
        </w:rPr>
        <w:t xml:space="preserve">Examines hormone-producing glands and their regulatory functions. Pathologies include diabetes, thyroid disorders, and hormonal imbalances, helping therapists understand systemic effects on tissues and healing.</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i9fbvcy5cky4" w:id="9"/>
      <w:bookmarkEnd w:id="9"/>
      <w:r w:rsidDel="00000000" w:rsidR="00000000" w:rsidRPr="00000000">
        <w:rPr>
          <w:b w:val="1"/>
          <w:bCs w:val="1"/>
          <w:color w:val="000000"/>
          <w:sz w:val="26"/>
          <w:szCs w:val="26"/>
          <w:rtl w:val="0"/>
        </w:rPr>
        <w:t xml:space="preserve">Reproductive System &amp; Pathologies</w:t>
      </w:r>
    </w:p>
    <w:p w:rsidR="00000000" w:rsidDel="00000000" w:rsidP="00000000" w:rsidRDefault="00000000" w:rsidRPr="00000000" w14:paraId="00000020">
      <w:pPr>
        <w:spacing w:after="240" w:before="240" w:lineRule="auto"/>
        <w:rPr/>
      </w:pPr>
      <w:r w:rsidDel="00000000" w:rsidR="00000000" w:rsidRPr="00000000">
        <w:rPr>
          <w:rtl w:val="0"/>
        </w:rPr>
        <w:t xml:space="preserve">Covers male and female reproductive anatomy and function. Pathologies and conditions such as reproductive disorders, pregnancy-related changes, and hormonal influences are discussed with professional scope considerations.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6g1x2x531lea" w:id="10"/>
      <w:bookmarkEnd w:id="10"/>
      <w:r w:rsidDel="00000000" w:rsidR="00000000" w:rsidRPr="00000000">
        <w:rPr>
          <w:b w:val="1"/>
          <w:bCs w:val="1"/>
          <w:color w:val="000000"/>
          <w:sz w:val="26"/>
          <w:szCs w:val="26"/>
          <w:rtl w:val="0"/>
        </w:rPr>
        <w:t xml:space="preserve">Digestive System &amp; Pathologies</w:t>
      </w:r>
    </w:p>
    <w:p w:rsidR="00000000" w:rsidDel="00000000" w:rsidP="00000000" w:rsidRDefault="00000000" w:rsidRPr="00000000" w14:paraId="00000024">
      <w:pPr>
        <w:spacing w:after="240" w:before="240" w:lineRule="auto"/>
        <w:rPr/>
      </w:pPr>
      <w:r w:rsidDel="00000000" w:rsidR="00000000" w:rsidRPr="00000000">
        <w:rPr>
          <w:rtl w:val="0"/>
        </w:rPr>
        <w:t xml:space="preserve">Students learn about nutrient absorption, organ function, and digestive processes. Pathologies such as IBS, ulcers, and inflammatory conditions are examined for their systemic and musculoskeletal impacts.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veej2i3teaia" w:id="11"/>
      <w:bookmarkEnd w:id="11"/>
      <w:r w:rsidDel="00000000" w:rsidR="00000000" w:rsidRPr="00000000">
        <w:rPr>
          <w:b w:val="1"/>
          <w:bCs w:val="1"/>
          <w:color w:val="000000"/>
          <w:sz w:val="26"/>
          <w:szCs w:val="26"/>
          <w:rtl w:val="0"/>
        </w:rPr>
        <w:t xml:space="preserve">Urinary System &amp; Pathologies</w:t>
      </w:r>
    </w:p>
    <w:p w:rsidR="00000000" w:rsidDel="00000000" w:rsidP="00000000" w:rsidRDefault="00000000" w:rsidRPr="00000000" w14:paraId="00000027">
      <w:pPr>
        <w:spacing w:after="240" w:before="240" w:lineRule="auto"/>
        <w:rPr/>
      </w:pPr>
      <w:r w:rsidDel="00000000" w:rsidR="00000000" w:rsidRPr="00000000">
        <w:rPr>
          <w:rtl w:val="0"/>
        </w:rPr>
        <w:t xml:space="preserve">Explores kidney function, fluid balance, and waste elimination. Conditions such as kidney disease, infections, and urinary dysfunction are discussed with attention to contraindications and client safety.</w:t>
      </w:r>
    </w:p>
    <w:p w:rsidR="00000000" w:rsidDel="00000000" w:rsidP="00000000" w:rsidRDefault="00000000" w:rsidRPr="00000000" w14:paraId="00000028">
      <w:pPr>
        <w:spacing w:after="240" w:before="240" w:lineRule="auto"/>
        <w:rPr/>
      </w:pPr>
      <w:r w:rsidDel="00000000" w:rsidR="00000000" w:rsidRPr="00000000">
        <w:rPr>
          <w:rtl w:val="0"/>
        </w:rPr>
        <w:t xml:space="preserve">Students are introduced to anatomical terminology, body planes, directional terms, and organizational levels of the human body. This foundation supports clear communication with healthcare professionals and accurate client assessment.</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